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《核电厂大修中长期规划管理指南》编制说明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根据中国核能行业协会《关于征集2025年度中国核能行业协会团体标准项目的通知》（核协科函（2024）897号）部署，并响应行业协会做好标准建设工作的号召，由国电投核电技术服务有限公司牵头，联合山东核电有限公司、国核示范电站有限责任公司、国核湛江核电有限公司、三门核电有限公司、中广核核电运营有限公司等单位，共同申请编制《核电厂大修中长期规划管理指南》团体标准。</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本标准于2025年2月20日列入《关于〈核电厂绩效提升指南〉等14项拟立项核协团体标准的公示》（核协科函〔2025〕90号），并于2025年6月13日经《关于〈核电厂绩效提升指南〉等43项团体标准通过立项审批的通知》（核协科函〔2025〕455号）正式批准立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2025年11月，国电投核电技术服务有限公司与中国核能行业协会完成了团体标准制修订专项技术服务合同的签订工作。</w:t>
      </w:r>
    </w:p>
    <w:p>
      <w:pPr>
        <w:rPr>
          <w:b/>
        </w:rPr>
      </w:pPr>
      <w:r>
        <w:rPr>
          <w:rFonts w:hint="eastAsia"/>
          <w:b/>
        </w:rPr>
        <w:t>2、主要工作过程</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lang w:val="en-US" w:eastAsia="zh-CN"/>
        </w:rPr>
        <w:t>项目申报阶段（2024年11月 - 2025年1月）：</w:t>
      </w:r>
      <w:r>
        <w:rPr>
          <w:highlight w:val="none"/>
        </w:rPr>
        <w:t>202</w:t>
      </w:r>
      <w:r>
        <w:rPr>
          <w:rFonts w:hint="eastAsia"/>
          <w:highlight w:val="none"/>
          <w:lang w:val="en-US" w:eastAsia="zh-CN"/>
        </w:rPr>
        <w:t>5</w:t>
      </w:r>
      <w:r>
        <w:rPr>
          <w:highlight w:val="none"/>
        </w:rPr>
        <w:t>年1月提交了关于《</w:t>
      </w:r>
      <w:r>
        <w:rPr>
          <w:rFonts w:hint="eastAsia"/>
          <w:highlight w:val="none"/>
        </w:rPr>
        <w:t>核电厂</w:t>
      </w:r>
      <w:r>
        <w:rPr>
          <w:rFonts w:hint="eastAsia"/>
          <w:highlight w:val="none"/>
          <w:lang w:val="en-US" w:eastAsia="zh-CN"/>
        </w:rPr>
        <w:t>大修规划管理指南</w:t>
      </w:r>
      <w:r>
        <w:rPr>
          <w:highlight w:val="none"/>
        </w:rPr>
        <w:t>》标准相</w:t>
      </w:r>
      <w:r>
        <w:rPr>
          <w:rFonts w:hint="eastAsia"/>
          <w:highlight w:val="none"/>
        </w:rPr>
        <w:t>关</w:t>
      </w:r>
      <w:r>
        <w:rPr>
          <w:highlight w:val="none"/>
        </w:rPr>
        <w:t>立项资料，初步通过资料审核；</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项目立项阶段（2025年1月 - 2025年1月）：2025年1月17日通过了核能行业协会组织的答辩，会中听取了来自中国核能电力股份有限公司、中核核电运行管理有限公司、华能山东石岛湾核电有限公司、江苏核电有限公司、中核武汉核电运行技术股份有限公司、山东核电有限公司、国核示范电站有限责任公司、中国标准化研究院、中广核核电运营有限公司等机构的多名与会专家的意见与建议。并经过两周的拟立项公示，本团体标准立项成功；</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起草阶段（2025年1月 - 2025年9月）： 国电投核电技术服务有限公司组织成立标准编制工作组，系统梳理了WANO、INPO大修管理导则及国内核电运营单位的良好实践，结合我国核电多基地、群厂群堆运营的特点，搭建了标准框架并完成了标准初稿的编写。</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lang w:val="en-US" w:eastAsia="zh-CN"/>
        </w:rPr>
        <w:t>征求意见稿编制阶段（2025年10月 - 2025年11月）： 编制工作组根据审查会专家提出的“进一步优化行文结构、聚焦规划核心内容、优化章节内容”等意见，对标准草案进行了多轮修改和完善。工作组通过多次内部会议及各参编单位的线上协同，于2025年11月形成了标准征求意见稿。</w:t>
      </w:r>
    </w:p>
    <w:p>
      <w:pPr>
        <w:rPr>
          <w:b/>
        </w:rPr>
      </w:pPr>
      <w:r>
        <w:rPr>
          <w:rFonts w:hint="eastAsia"/>
          <w:b/>
        </w:rPr>
        <w:t>3、</w:t>
      </w:r>
      <w:r>
        <w:rPr>
          <w:b/>
        </w:rPr>
        <w:t>主要参加单位和工作组成员及其所作的工作等</w:t>
      </w:r>
    </w:p>
    <w:p>
      <w:pPr>
        <w:pStyle w:val="2"/>
        <w:rPr>
          <w:rFonts w:hint="eastAsia" w:ascii="宋体" w:hAnsi="宋体" w:eastAsia="宋体"/>
        </w:rPr>
      </w:pPr>
      <w:r>
        <w:rPr>
          <w:rFonts w:hint="eastAsia" w:ascii="宋体" w:hAnsi="宋体" w:eastAsia="宋体"/>
        </w:rPr>
        <w:t>主编单位： 国电投核电技术服务有限公司。负责标准的整体策划、主要章节的起草和统稿工作。</w:t>
      </w:r>
    </w:p>
    <w:p>
      <w:pPr>
        <w:pStyle w:val="2"/>
        <w:rPr>
          <w:rFonts w:hint="eastAsia" w:ascii="宋体" w:hAnsi="宋体" w:eastAsia="宋体"/>
        </w:rPr>
      </w:pPr>
      <w:r>
        <w:rPr>
          <w:rFonts w:hint="eastAsia" w:ascii="宋体" w:hAnsi="宋体" w:eastAsia="宋体"/>
        </w:rPr>
        <w:t>参编单位： 山东核电有限公司、国核示范电站有限责任公司、国核湛江核电有限公司、华能山东石岛湾核电有限公司、中广核核电运营有限公司</w:t>
      </w:r>
      <w:r>
        <w:rPr>
          <w:rFonts w:hint="eastAsia"/>
          <w:lang w:eastAsia="zh-CN"/>
        </w:rPr>
        <w:t>、</w:t>
      </w:r>
      <w:bookmarkStart w:id="0" w:name="OLE_LINK1"/>
      <w:r>
        <w:rPr>
          <w:rFonts w:hint="eastAsia"/>
          <w:lang w:val="en-US" w:eastAsia="zh-CN"/>
        </w:rPr>
        <w:t>中广核苍南核电有限公司</w:t>
      </w:r>
      <w:bookmarkEnd w:id="0"/>
      <w:r>
        <w:rPr>
          <w:rFonts w:hint="eastAsia" w:ascii="宋体" w:hAnsi="宋体" w:eastAsia="宋体"/>
        </w:rPr>
        <w:t>。负责提供大修规划实践经验、参与</w:t>
      </w:r>
      <w:r>
        <w:rPr>
          <w:rFonts w:hint="eastAsia"/>
          <w:lang w:val="en-US" w:eastAsia="zh-CN"/>
        </w:rPr>
        <w:t>编制</w:t>
      </w:r>
      <w:r>
        <w:rPr>
          <w:rFonts w:hint="eastAsia" w:ascii="宋体" w:hAnsi="宋体" w:eastAsia="宋体"/>
        </w:rPr>
        <w:t>内容研讨、对标准草案进行审核并提出修订意见。</w:t>
      </w:r>
    </w:p>
    <w:p>
      <w:pPr>
        <w:pStyle w:val="7"/>
        <w:spacing w:before="0" w:beforeAutospacing="0" w:after="0" w:afterAutospacing="0"/>
        <w:ind w:firstLine="420"/>
        <w:jc w:val="both"/>
        <w:rPr>
          <w:rFonts w:hint="default" w:ascii="宋体" w:hAnsi="宋体" w:eastAsia="宋体" w:cstheme="minorBidi"/>
          <w:kern w:val="0"/>
          <w:sz w:val="24"/>
          <w:szCs w:val="24"/>
          <w:lang w:val="en-US" w:eastAsia="zh-CN" w:bidi="ar-SA"/>
        </w:rPr>
      </w:pPr>
      <w:r>
        <w:rPr>
          <w:rFonts w:hint="eastAsia" w:ascii="宋体" w:hAnsi="宋体" w:eastAsia="宋体" w:cstheme="minorBidi"/>
          <w:kern w:val="0"/>
          <w:sz w:val="24"/>
          <w:szCs w:val="24"/>
          <w:lang w:val="en-US" w:eastAsia="zh-CN" w:bidi="ar-SA"/>
        </w:rPr>
        <w:t>标准编制工作组成员：孙飞岳、许礼伦、张文君、孙明军、张驰、栾永刚、沈力、马文奇、谢毅辉、董佳伟、苑磊、王春晖、赵松雷、贾学勇、管铮、王升平、杜欢、刘义清</w:t>
      </w:r>
      <w:bookmarkStart w:id="1" w:name="_GoBack"/>
      <w:bookmarkEnd w:id="1"/>
      <w:r>
        <w:rPr>
          <w:rFonts w:hint="eastAsia" w:ascii="宋体" w:hAnsi="宋体" w:eastAsia="宋体" w:cstheme="minorBidi"/>
          <w:kern w:val="0"/>
          <w:sz w:val="24"/>
          <w:szCs w:val="24"/>
          <w:lang w:val="en-US" w:eastAsia="zh-CN" w:bidi="ar-SA"/>
        </w:rPr>
        <w:t>。</w:t>
      </w:r>
    </w:p>
    <w:p>
      <w:pPr>
        <w:outlineLvl w:val="0"/>
        <w:rPr>
          <w:b/>
          <w:sz w:val="28"/>
          <w:szCs w:val="28"/>
        </w:rPr>
      </w:pPr>
      <w:r>
        <w:rPr>
          <w:rFonts w:hint="eastAsia"/>
          <w:b/>
          <w:sz w:val="28"/>
          <w:szCs w:val="28"/>
        </w:rPr>
        <w:t>二、标准编制原则和主要内容</w:t>
      </w:r>
    </w:p>
    <w:p>
      <w:pPr>
        <w:rPr>
          <w:b/>
        </w:rPr>
      </w:pPr>
      <w:r>
        <w:rPr>
          <w:rFonts w:hint="eastAsia"/>
          <w:b/>
        </w:rPr>
        <w:t>1、标准编制原则</w:t>
      </w:r>
    </w:p>
    <w:p>
      <w:pPr>
        <w:pStyle w:val="2"/>
        <w:rPr>
          <w:rFonts w:hint="eastAsia" w:ascii="宋体" w:hAnsi="宋体" w:eastAsia="宋体"/>
        </w:rPr>
      </w:pPr>
      <w:r>
        <w:rPr>
          <w:rFonts w:hint="eastAsia" w:ascii="宋体" w:hAnsi="宋体" w:eastAsia="宋体"/>
        </w:rPr>
        <w:t>本标准主要依据《中国核能行业协会团体标准管理办法（试行）》的相关要求，本着先进性、科学性、合理性和可操作性的原则，以及标准的统一性、协调性、实用性、一致性和规范性目标进行制定。</w:t>
      </w:r>
    </w:p>
    <w:p>
      <w:pPr>
        <w:rPr>
          <w:rFonts w:hint="eastAsia"/>
        </w:rPr>
      </w:pPr>
      <w:r>
        <w:rPr>
          <w:rFonts w:hint="eastAsia"/>
        </w:rPr>
        <w:t>（1）科学性</w:t>
      </w:r>
    </w:p>
    <w:p>
      <w:pPr>
        <w:pStyle w:val="2"/>
        <w:rPr>
          <w:rFonts w:hint="eastAsia"/>
        </w:rPr>
      </w:pPr>
      <w:r>
        <w:rPr>
          <w:rFonts w:hint="eastAsia" w:ascii="宋体" w:hAnsi="宋体" w:eastAsia="宋体"/>
        </w:rPr>
        <w:t>本标准系统总结了国内外核电运营单位在大修中长期规划领域的成熟经验，借鉴了项目管理、风险管理及资产全寿期管理等现代管理理论。同时紧密结合我国核电厂多基地、多堆型运营</w:t>
      </w:r>
      <w:r>
        <w:rPr>
          <w:rFonts w:hint="eastAsia"/>
          <w:lang w:val="en-US" w:eastAsia="zh-CN"/>
        </w:rPr>
        <w:t>特点</w:t>
      </w:r>
      <w:r>
        <w:rPr>
          <w:rFonts w:hint="eastAsia" w:ascii="宋体" w:hAnsi="宋体" w:eastAsia="宋体"/>
        </w:rPr>
        <w:t>以及面临核能综合利用、机组减载等新形势的实际情况，确保了标准内容的科学性和技术前瞻性。</w:t>
      </w:r>
    </w:p>
    <w:p>
      <w:pPr>
        <w:rPr>
          <w:rFonts w:hint="eastAsia"/>
        </w:rPr>
      </w:pPr>
      <w:r>
        <w:rPr>
          <w:rFonts w:hint="eastAsia"/>
        </w:rPr>
        <w:t>（2）实用性</w:t>
      </w:r>
    </w:p>
    <w:p>
      <w:pPr>
        <w:pStyle w:val="2"/>
        <w:rPr>
          <w:rFonts w:hint="eastAsia" w:ascii="宋体" w:hAnsi="宋体" w:eastAsia="宋体"/>
        </w:rPr>
      </w:pPr>
      <w:r>
        <w:rPr>
          <w:rFonts w:hint="eastAsia" w:ascii="宋体" w:hAnsi="宋体" w:eastAsia="宋体"/>
        </w:rPr>
        <w:t>本标准规定了核电厂大修中长期规划管理的全过程，涵盖了规划编制的原则、目标、组织职责（</w:t>
      </w:r>
      <w:r>
        <w:rPr>
          <w:rFonts w:hint="eastAsia"/>
          <w:lang w:val="en-US" w:eastAsia="zh-CN"/>
        </w:rPr>
        <w:t>单电</w:t>
      </w:r>
      <w:r>
        <w:rPr>
          <w:rFonts w:hint="eastAsia" w:ascii="宋体" w:hAnsi="宋体" w:eastAsia="宋体"/>
        </w:rPr>
        <w:t>厂与群厂）、流程方法、内容要素、风险评估、资源统筹以及规划的评审与更新等环节。旨在为各核电运营单位提供统一、规范、可操作的管理框架和行动指南，减少规划工作的主观性和随意性，提升大修规划的整体质量、可执行性与协同效率。</w:t>
      </w:r>
    </w:p>
    <w:p>
      <w:pPr>
        <w:rPr>
          <w:b/>
        </w:rPr>
      </w:pPr>
      <w:r>
        <w:rPr>
          <w:rFonts w:hint="eastAsia"/>
          <w:b/>
        </w:rPr>
        <w:t>2、标准主要内容的依据</w:t>
      </w:r>
    </w:p>
    <w:p>
      <w:pPr>
        <w:pStyle w:val="2"/>
        <w:rPr>
          <w:rFonts w:hint="eastAsia" w:ascii="宋体" w:hAnsi="宋体" w:eastAsia="宋体"/>
        </w:rPr>
      </w:pPr>
      <w:r>
        <w:rPr>
          <w:rFonts w:hint="eastAsia" w:ascii="宋体" w:hAnsi="宋体" w:eastAsia="宋体"/>
        </w:rPr>
        <w:t>本标准的格式和结构严格按照GB/T 1.1-2020《标准化工作导则 第1部分：标准化文件的结构和起草规则》的要求编写。标准的主要技术内容依据WANO GL 2001-6《核电厂大修管理导则》、WANO GL 2008-01《核电厂停堆大修指南》等国际先进导则的理念，并进行了本地化和细化。</w:t>
      </w:r>
    </w:p>
    <w:p>
      <w:pPr>
        <w:rPr>
          <w:b/>
        </w:rPr>
      </w:pPr>
      <w:r>
        <w:rPr>
          <w:rFonts w:hint="eastAsia"/>
          <w:b/>
        </w:rPr>
        <w:t>3、解决的主要问题</w:t>
      </w:r>
    </w:p>
    <w:p>
      <w:pPr>
        <w:pStyle w:val="2"/>
        <w:rPr>
          <w:rFonts w:hint="eastAsia" w:ascii="宋体" w:hAnsi="宋体" w:eastAsia="宋体"/>
        </w:rPr>
      </w:pPr>
      <w:r>
        <w:rPr>
          <w:rFonts w:hint="eastAsia" w:ascii="宋体" w:hAnsi="宋体" w:eastAsia="宋体"/>
        </w:rPr>
        <w:t>当前，随着我国在运在建核电机组数量位居世界第一（截至202</w:t>
      </w:r>
      <w:r>
        <w:rPr>
          <w:rFonts w:hint="eastAsia"/>
          <w:lang w:val="en-US" w:eastAsia="zh-CN"/>
        </w:rPr>
        <w:t>5</w:t>
      </w:r>
      <w:r>
        <w:rPr>
          <w:rFonts w:hint="eastAsia" w:ascii="宋体" w:hAnsi="宋体" w:eastAsia="宋体"/>
        </w:rPr>
        <w:t>年</w:t>
      </w:r>
      <w:r>
        <w:rPr>
          <w:rFonts w:hint="eastAsia"/>
          <w:lang w:val="en-US" w:eastAsia="zh-CN"/>
        </w:rPr>
        <w:t>10月</w:t>
      </w:r>
      <w:r>
        <w:rPr>
          <w:rFonts w:hint="eastAsia" w:ascii="宋体" w:hAnsi="宋体" w:eastAsia="宋体"/>
        </w:rPr>
        <w:t>已达</w:t>
      </w:r>
      <w:r>
        <w:rPr>
          <w:rFonts w:hint="eastAsia"/>
          <w:lang w:val="en-US" w:eastAsia="zh-CN"/>
        </w:rPr>
        <w:t>112</w:t>
      </w:r>
      <w:r>
        <w:rPr>
          <w:rFonts w:hint="eastAsia" w:ascii="宋体" w:hAnsi="宋体" w:eastAsia="宋体"/>
        </w:rPr>
        <w:t>台），各核电运营商在多机组、多基地大修管理中面临共性挑战：</w:t>
      </w:r>
    </w:p>
    <w:p>
      <w:pPr>
        <w:numPr>
          <w:ilvl w:val="0"/>
          <w:numId w:val="1"/>
        </w:numPr>
        <w:ind w:left="425" w:leftChars="0" w:hanging="425" w:firstLineChars="0"/>
        <w:rPr>
          <w:rFonts w:hint="eastAsia"/>
        </w:rPr>
      </w:pPr>
      <w:r>
        <w:rPr>
          <w:rFonts w:hint="eastAsia"/>
        </w:rPr>
        <w:t>规划体系不统一：各电厂规划编制的原则、深度和输出物差异大，不利于集团化统筹管理和厂际对标。</w:t>
      </w:r>
    </w:p>
    <w:p>
      <w:pPr>
        <w:numPr>
          <w:ilvl w:val="0"/>
          <w:numId w:val="1"/>
        </w:numPr>
        <w:ind w:left="425" w:leftChars="0" w:hanging="425" w:firstLineChars="0"/>
        <w:rPr>
          <w:rFonts w:hint="eastAsia"/>
        </w:rPr>
      </w:pPr>
      <w:r>
        <w:rPr>
          <w:rFonts w:hint="eastAsia"/>
        </w:rPr>
        <w:t>群厂协同不足：缺乏标准机制协调多基地机组的大修窗口、燃料策略及稀缺资源（如高级别人力资源、专用工具），难以实现整体效益最大化。</w:t>
      </w:r>
    </w:p>
    <w:p>
      <w:pPr>
        <w:numPr>
          <w:ilvl w:val="0"/>
          <w:numId w:val="1"/>
        </w:numPr>
        <w:ind w:left="425" w:leftChars="0" w:hanging="425" w:firstLineChars="0"/>
        <w:rPr>
          <w:rFonts w:hint="eastAsia"/>
        </w:rPr>
      </w:pPr>
      <w:r>
        <w:rPr>
          <w:rFonts w:hint="eastAsia"/>
        </w:rPr>
        <w:t>应对新形势能力待加强：对核能综合利用、电网调峰要求等新形势下的规划调整缺乏统一指导。</w:t>
      </w:r>
    </w:p>
    <w:p>
      <w:pPr>
        <w:numPr>
          <w:ilvl w:val="0"/>
          <w:numId w:val="1"/>
        </w:numPr>
        <w:ind w:left="425" w:leftChars="0" w:hanging="425" w:firstLineChars="0"/>
        <w:rPr>
          <w:rFonts w:hint="eastAsia"/>
        </w:rPr>
      </w:pPr>
      <w:r>
        <w:rPr>
          <w:rFonts w:hint="eastAsia"/>
        </w:rPr>
        <w:t>风险前瞻性不足：规划中对长周期风险的识别和预案准备不足。</w:t>
      </w:r>
    </w:p>
    <w:p>
      <w:pPr>
        <w:pStyle w:val="2"/>
        <w:rPr>
          <w:rFonts w:hint="eastAsia" w:ascii="宋体" w:hAnsi="宋体" w:eastAsia="宋体"/>
        </w:rPr>
      </w:pPr>
      <w:r>
        <w:rPr>
          <w:rFonts w:hint="eastAsia" w:ascii="宋体" w:hAnsi="宋体" w:eastAsia="宋体"/>
        </w:rPr>
        <w:t>本标准的制定，旨在系统性地解决上述问题，为行业提供一套科学、实用的大修中长期规划管理规范，填补国内该领域标准空白。</w:t>
      </w:r>
    </w:p>
    <w:p>
      <w:pPr>
        <w:outlineLvl w:val="0"/>
        <w:rPr>
          <w:b/>
          <w:sz w:val="28"/>
          <w:szCs w:val="28"/>
        </w:rPr>
      </w:pPr>
      <w:r>
        <w:rPr>
          <w:rFonts w:hint="eastAsia"/>
          <w:b/>
          <w:sz w:val="28"/>
          <w:szCs w:val="28"/>
        </w:rPr>
        <w:t>三、主要试验（或验证）情况</w:t>
      </w:r>
    </w:p>
    <w:p>
      <w:pPr>
        <w:pStyle w:val="2"/>
        <w:rPr>
          <w:rFonts w:hint="eastAsia"/>
        </w:rPr>
      </w:pPr>
      <w:r>
        <w:rPr>
          <w:rFonts w:hint="eastAsia"/>
        </w:rPr>
        <w:t>本标准提出的管理框架、组织模式、规划流程和优化原则，已在国内多家参编单位的群厂及单厂大修规划管理实践中得到长期应用和验证。例如，AP1000依托项目已完成15次大修，其在燃料策略、资源统筹等方面的规划经验为本标准提供了重要支撑。编制工作组对这些良好实践进行了提炼和总结，确保了标准内容的合理性、先进性和可行性。</w:t>
      </w:r>
    </w:p>
    <w:p>
      <w:pPr>
        <w:outlineLvl w:val="0"/>
        <w:rPr>
          <w:b/>
          <w:sz w:val="28"/>
          <w:szCs w:val="28"/>
        </w:rPr>
      </w:pPr>
      <w:r>
        <w:rPr>
          <w:rFonts w:hint="eastAsia"/>
          <w:b/>
          <w:sz w:val="28"/>
          <w:szCs w:val="28"/>
        </w:rPr>
        <w:t>四、标准中涉及专利的情况</w:t>
      </w:r>
    </w:p>
    <w:p>
      <w:pPr>
        <w:pStyle w:val="2"/>
        <w:rPr>
          <w:rFonts w:hint="eastAsia" w:ascii="宋体" w:hAnsi="宋体" w:eastAsia="宋体"/>
        </w:rPr>
      </w:pPr>
      <w:r>
        <w:rPr>
          <w:rFonts w:hint="eastAsia" w:ascii="宋体" w:hAnsi="宋体" w:eastAsia="宋体"/>
        </w:rPr>
        <w:t>本标准不涉及专利问题。</w:t>
      </w:r>
    </w:p>
    <w:p>
      <w:pPr>
        <w:outlineLvl w:val="0"/>
        <w:rPr>
          <w:b/>
          <w:sz w:val="28"/>
          <w:szCs w:val="28"/>
        </w:rPr>
      </w:pPr>
      <w:r>
        <w:rPr>
          <w:rFonts w:hint="eastAsia"/>
          <w:b/>
          <w:sz w:val="28"/>
          <w:szCs w:val="28"/>
        </w:rPr>
        <w:t>五、预期达到的社会效益、对产业发展的作用等情况</w:t>
      </w:r>
    </w:p>
    <w:p>
      <w:pPr>
        <w:pStyle w:val="2"/>
        <w:rPr>
          <w:rFonts w:hint="eastAsia" w:ascii="宋体" w:hAnsi="宋体" w:eastAsia="宋体"/>
        </w:rPr>
      </w:pPr>
      <w:r>
        <w:rPr>
          <w:rFonts w:hint="eastAsia" w:ascii="宋体" w:hAnsi="宋体" w:eastAsia="宋体"/>
        </w:rPr>
        <w:t>本标准的制定和实施，预期将产生以下效益和作用：</w:t>
      </w:r>
    </w:p>
    <w:p>
      <w:pPr>
        <w:numPr>
          <w:ilvl w:val="0"/>
          <w:numId w:val="2"/>
        </w:numPr>
        <w:ind w:left="425" w:leftChars="0" w:hanging="425" w:firstLineChars="0"/>
        <w:rPr>
          <w:rFonts w:hint="eastAsia"/>
        </w:rPr>
      </w:pPr>
      <w:r>
        <w:rPr>
          <w:rFonts w:hint="eastAsia"/>
        </w:rPr>
        <w:t>社会效益：通过提升大修规划的质量和前瞻性，为机组长期安全、稳定、经济运行奠定坚实基础，进一步保障核安全，提升公众信心。</w:t>
      </w:r>
    </w:p>
    <w:p>
      <w:pPr>
        <w:numPr>
          <w:ilvl w:val="0"/>
          <w:numId w:val="2"/>
        </w:numPr>
        <w:ind w:left="425" w:leftChars="0" w:hanging="425" w:firstLineChars="0"/>
        <w:rPr>
          <w:rFonts w:hint="eastAsia"/>
        </w:rPr>
      </w:pPr>
      <w:r>
        <w:rPr>
          <w:rFonts w:hint="eastAsia"/>
        </w:rPr>
        <w:t>提升行业管理水平：统一和规范大修规划工作，推动核电大修管理从经验化向标准化、精益化迈进。</w:t>
      </w:r>
    </w:p>
    <w:p>
      <w:pPr>
        <w:numPr>
          <w:ilvl w:val="0"/>
          <w:numId w:val="2"/>
        </w:numPr>
        <w:ind w:left="425" w:leftChars="0" w:hanging="425" w:firstLineChars="0"/>
        <w:rPr>
          <w:rFonts w:hint="eastAsia"/>
        </w:rPr>
      </w:pPr>
      <w:r>
        <w:rPr>
          <w:rFonts w:hint="eastAsia"/>
        </w:rPr>
        <w:t>优化资源配置与降本增效：通过群厂协同规划，实现资源集约利用，降低大修总成本，提升核电经济竞争力。</w:t>
      </w:r>
    </w:p>
    <w:p>
      <w:pPr>
        <w:numPr>
          <w:ilvl w:val="0"/>
          <w:numId w:val="2"/>
        </w:numPr>
        <w:ind w:left="425" w:leftChars="0" w:hanging="425" w:firstLineChars="0"/>
        <w:rPr>
          <w:rFonts w:hint="eastAsia"/>
        </w:rPr>
      </w:pPr>
      <w:r>
        <w:rPr>
          <w:rFonts w:hint="eastAsia"/>
        </w:rPr>
        <w:t>促进经验共享与技术进步：为行业提供通用的交流语言和对标基准，促进各电厂之间的经验反馈和良好实践共享，引领大修管理技术进步。</w:t>
      </w:r>
    </w:p>
    <w:p>
      <w:pPr>
        <w:outlineLvl w:val="0"/>
        <w:rPr>
          <w:b/>
          <w:sz w:val="28"/>
          <w:szCs w:val="28"/>
        </w:rPr>
      </w:pPr>
      <w:r>
        <w:rPr>
          <w:rFonts w:hint="eastAsia"/>
          <w:b/>
          <w:sz w:val="28"/>
          <w:szCs w:val="28"/>
        </w:rPr>
        <w:t>六、与国际、国外对比情况</w:t>
      </w:r>
    </w:p>
    <w:p>
      <w:pPr>
        <w:numPr>
          <w:ilvl w:val="0"/>
          <w:numId w:val="0"/>
        </w:numPr>
        <w:ind w:leftChars="0"/>
        <w:rPr>
          <w:rFonts w:hint="eastAsia"/>
        </w:rPr>
      </w:pPr>
      <w:r>
        <w:rPr>
          <w:rFonts w:hint="eastAsia"/>
        </w:rPr>
        <w:t>国际标准：WANO、INPO等国际组织在其导则中肯定了大修长期规划的重要性，但未对其开辟专项章节进行系统阐述。本标准在借鉴其核心理念的基础上，进行了细化和本地化，内容更具针对性和可操作性。</w:t>
      </w:r>
    </w:p>
    <w:p>
      <w:pPr>
        <w:numPr>
          <w:ilvl w:val="0"/>
          <w:numId w:val="0"/>
        </w:numPr>
        <w:ind w:leftChars="0"/>
        <w:rPr>
          <w:rFonts w:hint="eastAsia"/>
        </w:rPr>
      </w:pPr>
      <w:r>
        <w:rPr>
          <w:rFonts w:hint="eastAsia"/>
        </w:rPr>
        <w:t>国内标准：经查询，国内暂无专门针对核电厂大修中长期规划管理的行业或团体标准。本标准属于首次制定，填补了国内空白。</w:t>
      </w:r>
    </w:p>
    <w:p>
      <w:pPr>
        <w:numPr>
          <w:ilvl w:val="0"/>
          <w:numId w:val="0"/>
        </w:numPr>
        <w:ind w:leftChars="0"/>
      </w:pPr>
      <w:r>
        <w:rPr>
          <w:rFonts w:hint="eastAsia"/>
        </w:rPr>
        <w:t>发展趋势：本标准顺应了核电规模化、集群化发展背景下对精细化、标准化管理的迫切需求，对提升我国核电大修管理的整体水平和国际竞争力具有积极意义。</w:t>
      </w:r>
    </w:p>
    <w:p>
      <w:pPr>
        <w:outlineLvl w:val="0"/>
        <w:rPr>
          <w:b/>
          <w:sz w:val="28"/>
          <w:szCs w:val="28"/>
        </w:rPr>
      </w:pPr>
      <w:r>
        <w:rPr>
          <w:rFonts w:hint="eastAsia"/>
          <w:b/>
          <w:sz w:val="28"/>
          <w:szCs w:val="28"/>
        </w:rPr>
        <w:t>七、在标准体系中的位置，与现行相关法律、法规、规章及标准，特别是强制性标准的协调性</w:t>
      </w:r>
    </w:p>
    <w:p>
      <w:pPr>
        <w:pStyle w:val="2"/>
        <w:rPr>
          <w:rFonts w:hint="eastAsia" w:ascii="宋体" w:hAnsi="宋体" w:eastAsia="宋体"/>
        </w:rPr>
      </w:pPr>
      <w:r>
        <w:rPr>
          <w:rFonts w:hint="eastAsia" w:ascii="宋体" w:hAnsi="宋体" w:eastAsia="宋体"/>
        </w:rPr>
        <w:t>本标准与《中华人民共和国核安全法》、《核动力厂运行安全规定》等国家法律法规及核安全导则的要求保持一致，并与NB/T系列能源行业核电标准中关于大修管理、设备可靠性管理等标准相互协调、互为补充，共同构成核电运行标准体系的重要组成部分。</w:t>
      </w:r>
    </w:p>
    <w:p>
      <w:pPr>
        <w:outlineLvl w:val="0"/>
        <w:rPr>
          <w:b/>
          <w:sz w:val="28"/>
          <w:szCs w:val="28"/>
        </w:rPr>
      </w:pPr>
      <w:r>
        <w:rPr>
          <w:rFonts w:hint="eastAsia"/>
          <w:b/>
          <w:sz w:val="28"/>
          <w:szCs w:val="28"/>
        </w:rPr>
        <w:t>八、重大分歧意见的处理经过和依据</w:t>
      </w:r>
    </w:p>
    <w:p>
      <w:pPr>
        <w:pStyle w:val="2"/>
        <w:rPr>
          <w:rFonts w:hint="eastAsia"/>
        </w:rPr>
      </w:pPr>
      <w:r>
        <w:rPr>
          <w:rFonts w:hint="eastAsia" w:ascii="宋体" w:hAnsi="宋体" w:eastAsia="宋体"/>
        </w:rPr>
        <w:t>无。</w:t>
      </w:r>
    </w:p>
    <w:p>
      <w:pPr>
        <w:outlineLvl w:val="0"/>
        <w:rPr>
          <w:b/>
          <w:sz w:val="28"/>
          <w:szCs w:val="28"/>
        </w:rPr>
      </w:pPr>
      <w:r>
        <w:rPr>
          <w:rFonts w:hint="eastAsia"/>
          <w:b/>
          <w:sz w:val="28"/>
          <w:szCs w:val="28"/>
        </w:rPr>
        <w:t>九、标准性质的建议说明</w:t>
      </w:r>
    </w:p>
    <w:p>
      <w:pPr>
        <w:pStyle w:val="2"/>
        <w:rPr>
          <w:rFonts w:hint="eastAsia"/>
          <w:i/>
        </w:rPr>
      </w:pPr>
      <w:r>
        <w:rPr>
          <w:rFonts w:hint="eastAsia" w:ascii="宋体" w:hAnsi="宋体" w:eastAsia="宋体"/>
        </w:rPr>
        <w:t>建议本标准的性质为团体标准。</w:t>
      </w:r>
    </w:p>
    <w:p>
      <w:pPr>
        <w:outlineLvl w:val="0"/>
        <w:rPr>
          <w:b/>
          <w:sz w:val="28"/>
          <w:szCs w:val="28"/>
        </w:rPr>
      </w:pPr>
      <w:r>
        <w:rPr>
          <w:rFonts w:hint="eastAsia"/>
          <w:b/>
          <w:sz w:val="28"/>
          <w:szCs w:val="28"/>
        </w:rPr>
        <w:t>十、贯彻标准的要求和措施建议</w:t>
      </w:r>
    </w:p>
    <w:p>
      <w:pPr>
        <w:pStyle w:val="2"/>
        <w:rPr>
          <w:rFonts w:hint="eastAsia" w:ascii="宋体" w:hAnsi="宋体" w:eastAsia="宋体"/>
        </w:rPr>
      </w:pPr>
      <w:r>
        <w:rPr>
          <w:rFonts w:hint="eastAsia" w:ascii="宋体" w:hAnsi="宋体" w:eastAsia="宋体"/>
        </w:rPr>
        <w:t>标准发布后，国电投核电技术服务有限公司将积极配合中国核能行业协会，组织行业召开标准宣贯会，开展专题培训和交流活动，促进该标准在核电行业的广泛理解、采纳和有效实施。</w:t>
      </w:r>
    </w:p>
    <w:p>
      <w:pPr>
        <w:outlineLvl w:val="0"/>
        <w:rPr>
          <w:b/>
          <w:sz w:val="28"/>
          <w:szCs w:val="28"/>
        </w:rPr>
      </w:pPr>
      <w:r>
        <w:rPr>
          <w:rFonts w:hint="eastAsia"/>
          <w:b/>
          <w:sz w:val="28"/>
          <w:szCs w:val="28"/>
        </w:rPr>
        <w:t>十一、废止现行相关标准的建议</w:t>
      </w:r>
    </w:p>
    <w:p>
      <w:pPr>
        <w:pStyle w:val="2"/>
        <w:rPr>
          <w:rFonts w:hint="eastAsia"/>
          <w:i/>
        </w:rPr>
      </w:pPr>
      <w:r>
        <w:rPr>
          <w:rFonts w:hint="eastAsia" w:ascii="宋体" w:hAnsi="宋体" w:eastAsia="宋体"/>
        </w:rPr>
        <w:t>无。</w:t>
      </w:r>
    </w:p>
    <w:p>
      <w:pPr>
        <w:outlineLvl w:val="0"/>
        <w:rPr>
          <w:b/>
          <w:sz w:val="28"/>
          <w:szCs w:val="28"/>
        </w:rPr>
      </w:pPr>
      <w:r>
        <w:rPr>
          <w:rFonts w:hint="eastAsia"/>
          <w:b/>
          <w:sz w:val="28"/>
          <w:szCs w:val="28"/>
        </w:rPr>
        <w:t>十二、其他应予说明的事项</w:t>
      </w:r>
    </w:p>
    <w:p>
      <w:pPr>
        <w:pStyle w:val="2"/>
        <w:rPr>
          <w:rFonts w:hint="eastAsia"/>
          <w:i/>
        </w:rPr>
      </w:pPr>
      <w:r>
        <w:rPr>
          <w:rFonts w:hint="eastAsia" w:ascii="宋体" w:hAnsi="宋体" w:eastAsia="宋体"/>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7367CE"/>
    <w:multiLevelType w:val="singleLevel"/>
    <w:tmpl w:val="8A7367CE"/>
    <w:lvl w:ilvl="0" w:tentative="0">
      <w:start w:val="1"/>
      <w:numFmt w:val="decimal"/>
      <w:lvlText w:val="%1."/>
      <w:lvlJc w:val="left"/>
      <w:pPr>
        <w:ind w:left="425" w:hanging="425"/>
      </w:pPr>
      <w:rPr>
        <w:rFonts w:hint="default"/>
      </w:rPr>
    </w:lvl>
  </w:abstractNum>
  <w:abstractNum w:abstractNumId="1">
    <w:nsid w:val="0FE3BF16"/>
    <w:multiLevelType w:val="singleLevel"/>
    <w:tmpl w:val="0FE3BF16"/>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39D57BB"/>
    <w:rsid w:val="06A41A74"/>
    <w:rsid w:val="178A0D09"/>
    <w:rsid w:val="1D3B2392"/>
    <w:rsid w:val="21182186"/>
    <w:rsid w:val="37C312D3"/>
    <w:rsid w:val="462E45DE"/>
    <w:rsid w:val="525E696D"/>
    <w:rsid w:val="548C4A14"/>
    <w:rsid w:val="5ABD342F"/>
    <w:rsid w:val="5CED0E50"/>
    <w:rsid w:val="69404200"/>
    <w:rsid w:val="7179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宋体" w:hAnsi="宋体" w:eastAsia="宋体" w:cstheme="minorBidi"/>
      <w:kern w:val="2"/>
      <w:sz w:val="24"/>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2">
    <w:name w:val="正文报告"/>
    <w:basedOn w:val="1"/>
    <w:qFormat/>
    <w:uiPriority w:val="0"/>
    <w:pPr>
      <w:adjustRightInd w:val="0"/>
      <w:spacing w:line="460" w:lineRule="exact"/>
      <w:ind w:firstLine="482" w:firstLineChars="200"/>
    </w:pPr>
    <w:rPr>
      <w:kern w:val="0"/>
    </w:rPr>
  </w:style>
  <w:style w:type="paragraph" w:customStyle="1" w:styleId="5">
    <w:name w:val="样式 小四"/>
    <w:qFormat/>
    <w:uiPriority w:val="0"/>
    <w:pPr>
      <w:widowControl w:val="0"/>
    </w:pPr>
    <w:rPr>
      <w:rFonts w:ascii="宋体" w:hAnsi="Times New Roman" w:eastAsia="宋体" w:cs="Times New Roman"/>
      <w:kern w:val="2"/>
      <w:sz w:val="24"/>
      <w:szCs w:val="22"/>
      <w:lang w:val="en-US" w:eastAsia="zh-CN" w:bidi="ar-SA"/>
    </w:rPr>
  </w:style>
  <w:style w:type="paragraph" w:styleId="6">
    <w:name w:val="List Paragraph"/>
    <w:basedOn w:val="1"/>
    <w:qFormat/>
    <w:uiPriority w:val="34"/>
    <w:pPr>
      <w:ind w:firstLine="420" w:firstLineChars="200"/>
    </w:pPr>
  </w:style>
  <w:style w:type="paragraph" w:customStyle="1" w:styleId="7">
    <w:name w:val="a"/>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185</Words>
  <Characters>1061</Characters>
  <Lines>8</Lines>
  <Paragraphs>2</Paragraphs>
  <TotalTime>1</TotalTime>
  <ScaleCrop>false</ScaleCrop>
  <LinksUpToDate>false</LinksUpToDate>
  <CharactersWithSpaces>1244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孙飞岳</cp:lastModifiedBy>
  <dcterms:modified xsi:type="dcterms:W3CDTF">2025-12-04T08:15:20Z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E0FFCAEFB6A944DAB6038559B6520077</vt:lpwstr>
  </property>
</Properties>
</file>